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9A" w:rsidRPr="004B3B96" w:rsidRDefault="00CD0B06" w:rsidP="004B3B96">
      <w:pPr>
        <w:spacing w:line="240" w:lineRule="auto"/>
        <w:jc w:val="center"/>
      </w:pPr>
      <w:r w:rsidRPr="004B3B96">
        <w:rPr>
          <w:rFonts w:ascii="Arial" w:eastAsia="Arial" w:hAnsi="Arial" w:cs="Arial"/>
          <w:b/>
        </w:rPr>
        <w:t>American Youth Soccer Organization</w:t>
      </w:r>
    </w:p>
    <w:p w:rsidR="004B3B96" w:rsidRPr="004B3B96" w:rsidRDefault="00CD0B06" w:rsidP="004B3B96">
      <w:pPr>
        <w:spacing w:line="240" w:lineRule="auto"/>
        <w:ind w:right="97"/>
        <w:jc w:val="center"/>
      </w:pPr>
      <w:r w:rsidRPr="004B3B96">
        <w:rPr>
          <w:rFonts w:ascii="Garamond" w:eastAsia="Garamond" w:hAnsi="Garamond" w:cs="Garamond"/>
          <w:b/>
        </w:rPr>
        <w:t>EXPENSE REIMBURSEMENT GUIDELINES FOR Region 862</w:t>
      </w:r>
    </w:p>
    <w:p w:rsidR="00B3799A" w:rsidRPr="004B3B96" w:rsidRDefault="00CD0B06" w:rsidP="004B3B96">
      <w:pPr>
        <w:spacing w:line="240" w:lineRule="auto"/>
        <w:ind w:right="97"/>
        <w:jc w:val="center"/>
      </w:pPr>
      <w:r w:rsidRPr="004B3B96">
        <w:rPr>
          <w:rFonts w:ascii="Garamond" w:eastAsia="Garamond" w:hAnsi="Garamond" w:cs="Garamond"/>
          <w:b/>
        </w:rPr>
        <w:t>FUNDS by AYSO REGIONAL VOLUNTEERS</w:t>
      </w:r>
    </w:p>
    <w:p w:rsidR="00B3799A" w:rsidRPr="004B3B96" w:rsidRDefault="00624D03" w:rsidP="004B3B96">
      <w:pPr>
        <w:spacing w:line="240" w:lineRule="auto"/>
        <w:jc w:val="center"/>
      </w:pPr>
      <w:r>
        <w:rPr>
          <w:rFonts w:ascii="Garamond" w:eastAsia="Garamond" w:hAnsi="Garamond" w:cs="Garamond"/>
          <w:b/>
        </w:rPr>
        <w:t>Updated:  2017</w:t>
      </w:r>
      <w:bookmarkStart w:id="0" w:name="_GoBack"/>
      <w:bookmarkEnd w:id="0"/>
    </w:p>
    <w:p w:rsidR="00B3799A" w:rsidRDefault="00CD0B06">
      <w:pPr>
        <w:spacing w:after="37" w:line="240" w:lineRule="auto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21526" cy="18288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526" cy="18288"/>
                          <a:chOff x="0" y="0"/>
                          <a:chExt cx="6621526" cy="18288"/>
                        </a:xfrm>
                      </wpg:grpSpPr>
                      <wps:wsp>
                        <wps:cNvPr id="2063" name="Shape 2063"/>
                        <wps:cNvSpPr/>
                        <wps:spPr>
                          <a:xfrm>
                            <a:off x="0" y="0"/>
                            <a:ext cx="66215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526" h="18288">
                                <a:moveTo>
                                  <a:pt x="0" y="0"/>
                                </a:moveTo>
                                <a:lnTo>
                                  <a:pt x="6621526" y="0"/>
                                </a:lnTo>
                                <a:lnTo>
                                  <a:pt x="66215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E7023" id="Group 1801" o:spid="_x0000_s1026" style="width:521.4pt;height:1.45pt;mso-position-horizontal-relative:char;mso-position-vertical-relative:line" coordsize="662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">
                <v:shape id="Shape 2063" o:spid="_x0000_s1027" style="position:absolute;width:66215;height:182;visibility:visible;mso-wrap-style:square;v-text-anchor:top" coordsize="66215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+teMcA&#10;AADdAAAADwAAAGRycy9kb3ducmV2LnhtbESPQWsCMRSE74L/ITyhN83WFmm3RhGh0K14cNtLb6+b&#10;52bbzcuySdf03xtB8DjMzDfMch1tKwbqfeNYwf0sA0FcOd1wreDz43X6BMIHZI2tY1LwTx7Wq/Fo&#10;ibl2Jz7QUIZaJAj7HBWYELpcSl8ZsuhnriNO3tH1FkOSfS11j6cEt62cZ9lCWmw4LRjsaGuo+i3/&#10;rIJo3r/3xVC4qnn+2X0dY1k8dqVSd5O4eQERKIZb+Np+0wrm2eIBLm/SE5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vrXjHAAAA3QAAAA8AAAAAAAAAAAAAAAAAmAIAAGRy&#10;cy9kb3ducmV2LnhtbFBLBQYAAAAABAAEAPUAAACMAwAAAAA=&#10;" path="m,l6621526,r,18288l,18288,,e" fillcolor="black" stroked="f" strokeweight="0">
                  <v:stroke miterlimit="83231f" joinstyle="miter"/>
                  <v:path arrowok="t" textboxrect="0,0,6621526,18288"/>
                </v:shape>
                <w10:anchorlock/>
              </v:group>
            </w:pict>
          </mc:Fallback>
        </mc:AlternateContent>
      </w:r>
    </w:p>
    <w:p w:rsidR="00B3799A" w:rsidRDefault="00CD0B06" w:rsidP="001517FC">
      <w:pPr>
        <w:pStyle w:val="NoSpacing"/>
      </w:pPr>
      <w:r>
        <w:t xml:space="preserve"> </w:t>
      </w:r>
    </w:p>
    <w:p w:rsidR="001517FC" w:rsidRDefault="00CD0B06" w:rsidP="001517FC">
      <w:pPr>
        <w:pStyle w:val="NoSpacing"/>
        <w:rPr>
          <w:b/>
        </w:rPr>
      </w:pPr>
      <w:r w:rsidRPr="00E14DE4">
        <w:rPr>
          <w:sz w:val="20"/>
          <w:szCs w:val="20"/>
        </w:rPr>
        <w:t>The following has been established to provide Regional Members and other volunteers with guidelines regarding policies related to Regional reimbursement of e</w:t>
      </w:r>
      <w:r w:rsidR="001517FC">
        <w:rPr>
          <w:sz w:val="20"/>
          <w:szCs w:val="20"/>
        </w:rPr>
        <w:t>xpenses incurred by volunteer</w:t>
      </w:r>
      <w:r>
        <w:rPr>
          <w:b/>
        </w:rPr>
        <w:t xml:space="preserve">  </w:t>
      </w:r>
    </w:p>
    <w:p w:rsidR="00B3799A" w:rsidRPr="001517FC" w:rsidRDefault="00CD0B06" w:rsidP="001517FC">
      <w:pPr>
        <w:pStyle w:val="NoSpacing"/>
        <w:rPr>
          <w:sz w:val="20"/>
          <w:szCs w:val="20"/>
        </w:rPr>
      </w:pPr>
      <w:r>
        <w:rPr>
          <w:b/>
        </w:rPr>
        <w:t xml:space="preserve"> </w:t>
      </w:r>
      <w:r w:rsidR="001517FC">
        <w:rPr>
          <w:b/>
        </w:rPr>
        <w:t xml:space="preserve">I. </w:t>
      </w:r>
      <w:r>
        <w:rPr>
          <w:b/>
        </w:rPr>
        <w:t xml:space="preserve">PROCEDURES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EC00E8" wp14:editId="3FEBC562">
                <wp:simplePos x="0" y="0"/>
                <wp:positionH relativeFrom="column">
                  <wp:posOffset>-114299</wp:posOffset>
                </wp:positionH>
                <wp:positionV relativeFrom="paragraph">
                  <wp:posOffset>1512770</wp:posOffset>
                </wp:positionV>
                <wp:extent cx="9144" cy="170688"/>
                <wp:effectExtent l="0" t="0" r="0" b="0"/>
                <wp:wrapSquare wrapText="bothSides"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0688"/>
                          <a:chOff x="0" y="0"/>
                          <a:chExt cx="9144" cy="170688"/>
                        </a:xfrm>
                      </wpg:grpSpPr>
                      <wps:wsp>
                        <wps:cNvPr id="2064" name="Shape 2064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A277B" id="Group 1802" o:spid="_x0000_s1026" style="position:absolute;margin-left:-9pt;margin-top:119.1pt;width:.7pt;height:13.45pt;z-index:251658240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">
                <v:shape id="Shape 2064" o:spid="_x0000_s1027" style="position:absolute;width:9144;height:170688;visibility:visible;mso-wrap-style:square;v-text-anchor:top" coordsize="9144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LLsYA&#10;AADdAAAADwAAAGRycy9kb3ducmV2LnhtbESPQWvCQBSE7wX/w/KE3urGWFRSV9GWgngzluLxkX3d&#10;RLNvQ3ar0V/vCoLHYWa+YWaLztbiRK2vHCsYDhIQxIXTFRsFP7vvtykIH5A11o5JwYU8LOa9lxlm&#10;2p15S6c8GBEh7DNUUIbQZFL6oiSLfuAa4uj9udZiiLI1Urd4jnBbyzRJxtJixXGhxIY+SyqO+b9V&#10;kK/SQ+dGw8vv5GD21fpqNqOvpVKv/W75ASJQF57hR3utFaTJ+B3ub+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TLLsYAAADdAAAADwAAAAAAAAAAAAAAAACYAgAAZHJz&#10;L2Rvd25yZXYueG1sUEsFBgAAAAAEAAQA9QAAAIsD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w10:wrap type="square"/>
              </v:group>
            </w:pict>
          </mc:Fallback>
        </mc:AlternateContent>
      </w:r>
    </w:p>
    <w:p w:rsidR="00B3799A" w:rsidRPr="00E14DE4" w:rsidRDefault="00CD0B06">
      <w:pPr>
        <w:numPr>
          <w:ilvl w:val="0"/>
          <w:numId w:val="1"/>
        </w:numPr>
        <w:spacing w:after="40" w:line="228" w:lineRule="auto"/>
        <w:ind w:hanging="360"/>
        <w:rPr>
          <w:sz w:val="20"/>
          <w:szCs w:val="20"/>
        </w:rPr>
      </w:pPr>
      <w:r w:rsidRPr="00E14DE4">
        <w:rPr>
          <w:rFonts w:ascii="Garamond" w:eastAsia="Garamond" w:hAnsi="Garamond" w:cs="Garamond"/>
          <w:sz w:val="20"/>
          <w:szCs w:val="20"/>
        </w:rPr>
        <w:t>Prior to submitting any AYSO-related expenses or obligations, volunteers should obtain approval from the appropriate Approving Authority (Regional Commissioner) as to who will review it for budgetary c</w:t>
      </w:r>
      <w:r w:rsidR="00E14DE4">
        <w:rPr>
          <w:rFonts w:ascii="Garamond" w:eastAsia="Garamond" w:hAnsi="Garamond" w:cs="Garamond"/>
          <w:sz w:val="20"/>
          <w:szCs w:val="20"/>
        </w:rPr>
        <w:t xml:space="preserve">ontrol and program impact.  Any </w:t>
      </w:r>
      <w:r w:rsidRPr="00E14DE4">
        <w:rPr>
          <w:rFonts w:ascii="Garamond" w:eastAsia="Garamond" w:hAnsi="Garamond" w:cs="Garamond"/>
          <w:sz w:val="20"/>
          <w:szCs w:val="20"/>
        </w:rPr>
        <w:t xml:space="preserve">expense may be disapproved by the Region if it is determined not to be compliant/ in accordance with parameters established. </w:t>
      </w:r>
    </w:p>
    <w:p w:rsidR="00B3799A" w:rsidRPr="00E14DE4" w:rsidRDefault="00CD0B06">
      <w:pPr>
        <w:numPr>
          <w:ilvl w:val="0"/>
          <w:numId w:val="1"/>
        </w:numPr>
        <w:spacing w:after="235" w:line="228" w:lineRule="auto"/>
        <w:ind w:hanging="360"/>
        <w:rPr>
          <w:sz w:val="20"/>
          <w:szCs w:val="20"/>
        </w:rPr>
      </w:pPr>
      <w:r w:rsidRPr="00E14DE4">
        <w:rPr>
          <w:rFonts w:ascii="Garamond" w:eastAsia="Garamond" w:hAnsi="Garamond" w:cs="Garamond"/>
          <w:sz w:val="20"/>
          <w:szCs w:val="20"/>
        </w:rPr>
        <w:t xml:space="preserve">Expenses to be reimbursed by the Region 862 must be submitted on an AYSO Expense Reimbursement form. The Expense Reimbursement form must be submitted to the Region 862 Treasurer </w:t>
      </w:r>
      <w:r w:rsidRPr="00E14DE4">
        <w:rPr>
          <w:rFonts w:ascii="Garamond" w:eastAsia="Garamond" w:hAnsi="Garamond" w:cs="Garamond"/>
          <w:b/>
          <w:sz w:val="20"/>
          <w:szCs w:val="20"/>
        </w:rPr>
        <w:t>within 60 days</w:t>
      </w:r>
      <w:r w:rsidRPr="00E14DE4">
        <w:rPr>
          <w:rFonts w:ascii="Garamond" w:eastAsia="Garamond" w:hAnsi="Garamond" w:cs="Garamond"/>
          <w:sz w:val="20"/>
          <w:szCs w:val="20"/>
        </w:rPr>
        <w:t xml:space="preserve"> of the date the expense was incurred. Late filing may result in denial of reimbursement. The reimbursement form must be signed by the requesting party and the RC.  All </w:t>
      </w:r>
      <w:r w:rsidRPr="00E14DE4">
        <w:rPr>
          <w:rFonts w:ascii="Garamond" w:eastAsia="Garamond" w:hAnsi="Garamond" w:cs="Garamond"/>
          <w:b/>
          <w:sz w:val="20"/>
          <w:szCs w:val="20"/>
        </w:rPr>
        <w:t xml:space="preserve">original </w:t>
      </w:r>
      <w:r w:rsidRPr="00E14DE4">
        <w:rPr>
          <w:rFonts w:ascii="Garamond" w:eastAsia="Garamond" w:hAnsi="Garamond" w:cs="Garamond"/>
          <w:b/>
          <w:color w:val="FF0101"/>
          <w:sz w:val="20"/>
          <w:szCs w:val="20"/>
          <w:u w:val="single" w:color="FF0101"/>
        </w:rPr>
        <w:t xml:space="preserve">itemized </w:t>
      </w:r>
      <w:r w:rsidRPr="00E14DE4">
        <w:rPr>
          <w:rFonts w:ascii="Garamond" w:eastAsia="Garamond" w:hAnsi="Garamond" w:cs="Garamond"/>
          <w:b/>
          <w:sz w:val="20"/>
          <w:szCs w:val="20"/>
        </w:rPr>
        <w:t xml:space="preserve">receipts </w:t>
      </w:r>
      <w:r w:rsidRPr="00E14DE4">
        <w:rPr>
          <w:rFonts w:ascii="Garamond" w:eastAsia="Garamond" w:hAnsi="Garamond" w:cs="Garamond"/>
          <w:sz w:val="20"/>
          <w:szCs w:val="20"/>
        </w:rPr>
        <w:t xml:space="preserve">must be attached to the report prior to submittal for payment.  Copies of receipts are not acceptable and expense submission may be returned. </w:t>
      </w:r>
    </w:p>
    <w:p w:rsidR="00B3799A" w:rsidRDefault="00CD0B06">
      <w:pPr>
        <w:spacing w:line="240" w:lineRule="auto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REIMBURSEMENT REQUEST FORM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1517FC" w:rsidRDefault="00CD0B06">
      <w:pPr>
        <w:tabs>
          <w:tab w:val="center" w:pos="1271"/>
          <w:tab w:val="center" w:pos="2161"/>
          <w:tab w:val="center" w:pos="3601"/>
          <w:tab w:val="center" w:pos="4321"/>
          <w:tab w:val="center" w:pos="5041"/>
          <w:tab w:val="center" w:pos="7309"/>
        </w:tabs>
        <w:spacing w:line="240" w:lineRule="auto"/>
      </w:pPr>
      <w:r>
        <w:tab/>
      </w:r>
      <w:r w:rsidR="001517FC">
        <w:rPr>
          <w:noProof/>
        </w:rPr>
        <w:drawing>
          <wp:inline distT="0" distB="0" distL="0" distR="0" wp14:anchorId="2D4BFD10" wp14:editId="573826A1">
            <wp:extent cx="6858000" cy="4124325"/>
            <wp:effectExtent l="0" t="0" r="0" b="9525"/>
            <wp:docPr id="7809" name="Picture 7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" name="Picture 7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FC" w:rsidRDefault="001517FC">
      <w:pPr>
        <w:tabs>
          <w:tab w:val="center" w:pos="1271"/>
          <w:tab w:val="center" w:pos="2161"/>
          <w:tab w:val="center" w:pos="3601"/>
          <w:tab w:val="center" w:pos="4321"/>
          <w:tab w:val="center" w:pos="5041"/>
          <w:tab w:val="center" w:pos="7309"/>
        </w:tabs>
        <w:spacing w:line="240" w:lineRule="auto"/>
      </w:pPr>
    </w:p>
    <w:p w:rsidR="00B3799A" w:rsidRPr="004B3B96" w:rsidRDefault="004B3B96">
      <w:pPr>
        <w:tabs>
          <w:tab w:val="center" w:pos="1271"/>
          <w:tab w:val="center" w:pos="2161"/>
          <w:tab w:val="center" w:pos="3601"/>
          <w:tab w:val="center" w:pos="4321"/>
          <w:tab w:val="center" w:pos="5041"/>
          <w:tab w:val="center" w:pos="7309"/>
        </w:tabs>
        <w:spacing w:line="240" w:lineRule="auto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1517FC" w:rsidRPr="004B3B96">
        <w:rPr>
          <w:rFonts w:ascii="Arial" w:eastAsia="Arial" w:hAnsi="Arial" w:cs="Arial"/>
          <w:sz w:val="18"/>
          <w:szCs w:val="18"/>
        </w:rPr>
        <w:t>Payable to</w:t>
      </w:r>
      <w:r w:rsidR="00DA6F73">
        <w:rPr>
          <w:rFonts w:ascii="Arial" w:eastAsia="Arial" w:hAnsi="Arial" w:cs="Arial"/>
          <w:sz w:val="18"/>
          <w:szCs w:val="18"/>
        </w:rPr>
        <w:t xml:space="preserve">:  ____________________________________________________             </w:t>
      </w:r>
      <w:r w:rsidR="00CD0B06" w:rsidRPr="004B3B96">
        <w:rPr>
          <w:rFonts w:ascii="Arial" w:eastAsia="Arial" w:hAnsi="Arial" w:cs="Arial"/>
          <w:sz w:val="18"/>
          <w:szCs w:val="18"/>
        </w:rPr>
        <w:t xml:space="preserve">Date: _____ / ______ / ______ </w:t>
      </w:r>
    </w:p>
    <w:p w:rsidR="00B3799A" w:rsidRPr="004B3B96" w:rsidRDefault="004B3B96" w:rsidP="001517FC">
      <w:pPr>
        <w:spacing w:line="240" w:lineRule="auto"/>
        <w:ind w:right="1248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DA6F73">
        <w:rPr>
          <w:rFonts w:ascii="Arial" w:eastAsia="Arial" w:hAnsi="Arial" w:cs="Arial"/>
          <w:sz w:val="18"/>
          <w:szCs w:val="18"/>
        </w:rPr>
        <w:t>Address: ______________________________________________________</w:t>
      </w:r>
      <w:r>
        <w:rPr>
          <w:rFonts w:ascii="Arial" w:eastAsia="Arial" w:hAnsi="Arial" w:cs="Arial"/>
          <w:sz w:val="18"/>
          <w:szCs w:val="18"/>
        </w:rPr>
        <w:t xml:space="preserve">                </w:t>
      </w:r>
      <w:r w:rsidR="00CD0B06" w:rsidRPr="004B3B96">
        <w:rPr>
          <w:rFonts w:ascii="Arial" w:eastAsia="Arial" w:hAnsi="Arial" w:cs="Arial"/>
          <w:sz w:val="18"/>
          <w:szCs w:val="18"/>
        </w:rPr>
        <w:t xml:space="preserve">         </w:t>
      </w:r>
    </w:p>
    <w:p w:rsidR="00B3799A" w:rsidRPr="004B3B96" w:rsidRDefault="00DA6F73">
      <w:pPr>
        <w:tabs>
          <w:tab w:val="center" w:pos="2291"/>
          <w:tab w:val="center" w:pos="6482"/>
        </w:tabs>
        <w:spacing w:line="23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517FC" w:rsidRPr="004B3B96">
        <w:rPr>
          <w:sz w:val="18"/>
          <w:szCs w:val="18"/>
        </w:rPr>
        <w:t xml:space="preserve"> </w:t>
      </w:r>
      <w:r w:rsidR="00CD0B06" w:rsidRPr="004B3B96">
        <w:rPr>
          <w:rFonts w:ascii="Arial" w:eastAsia="Arial" w:hAnsi="Arial" w:cs="Arial"/>
          <w:sz w:val="18"/>
          <w:szCs w:val="18"/>
        </w:rPr>
        <w:t xml:space="preserve">AYSO Position:  </w:t>
      </w:r>
      <w:r w:rsidR="00CD0B06" w:rsidRPr="004B3B96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CD0B06" w:rsidRPr="004B3B96"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               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 </w:t>
      </w:r>
      <w:r w:rsidR="00CD0B06" w:rsidRPr="004B3B96">
        <w:rPr>
          <w:rFonts w:ascii="Arial" w:eastAsia="Arial" w:hAnsi="Arial" w:cs="Arial"/>
          <w:sz w:val="18"/>
          <w:szCs w:val="18"/>
        </w:rPr>
        <w:t xml:space="preserve">Section: 8  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="00D75507">
        <w:rPr>
          <w:rFonts w:ascii="Arial" w:eastAsia="Arial" w:hAnsi="Arial" w:cs="Arial"/>
          <w:sz w:val="18"/>
          <w:szCs w:val="18"/>
        </w:rPr>
        <w:t>Area: D   Region</w:t>
      </w:r>
      <w:r w:rsidR="00CD0B06" w:rsidRPr="004B3B96">
        <w:rPr>
          <w:rFonts w:ascii="Arial" w:eastAsia="Arial" w:hAnsi="Arial" w:cs="Arial"/>
          <w:sz w:val="18"/>
          <w:szCs w:val="18"/>
        </w:rPr>
        <w:t>: 862</w:t>
      </w:r>
    </w:p>
    <w:p w:rsidR="00B3799A" w:rsidRPr="00D54067" w:rsidRDefault="00CD0B06" w:rsidP="00D54067">
      <w:pPr>
        <w:spacing w:after="34" w:line="240" w:lineRule="auto"/>
        <w:jc w:val="center"/>
        <w:rPr>
          <w:sz w:val="18"/>
          <w:szCs w:val="18"/>
        </w:rPr>
      </w:pPr>
      <w:r w:rsidRPr="004B3B96">
        <w:rPr>
          <w:sz w:val="20"/>
          <w:szCs w:val="20"/>
        </w:rPr>
        <w:t>I hereby certify that the above is a true and correct statement of expenses incurred by me for Region 862.</w:t>
      </w:r>
    </w:p>
    <w:p w:rsidR="00B3799A" w:rsidRPr="004B3B96" w:rsidRDefault="00D54067" w:rsidP="00D5406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CD0B06" w:rsidRPr="004B3B9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58235" cy="10668"/>
                <wp:effectExtent l="0" t="0" r="0" b="0"/>
                <wp:docPr id="1805" name="Group 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8235" cy="10668"/>
                          <a:chOff x="0" y="0"/>
                          <a:chExt cx="3658235" cy="10668"/>
                        </a:xfrm>
                      </wpg:grpSpPr>
                      <wps:wsp>
                        <wps:cNvPr id="2067" name="Shape 2067"/>
                        <wps:cNvSpPr/>
                        <wps:spPr>
                          <a:xfrm>
                            <a:off x="0" y="0"/>
                            <a:ext cx="365823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8235" h="10668">
                                <a:moveTo>
                                  <a:pt x="0" y="0"/>
                                </a:moveTo>
                                <a:lnTo>
                                  <a:pt x="3658235" y="0"/>
                                </a:lnTo>
                                <a:lnTo>
                                  <a:pt x="365823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1A97A" id="Group 1805" o:spid="_x0000_s1026" style="width:288.05pt;height:.85pt;mso-position-horizontal-relative:char;mso-position-vertical-relative:line" coordsize="3658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">
                <v:shape id="Shape 2067" o:spid="_x0000_s1027" style="position:absolute;width:36582;height:106;visibility:visible;mso-wrap-style:square;v-text-anchor:top" coordsize="3658235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/rcUA&#10;AADdAAAADwAAAGRycy9kb3ducmV2LnhtbESPQWvCQBSE74X+h+UVvOmuAdMSXaUURUForXrx9sg+&#10;k2j2bciuGv+9WxB6HGbmG2Yy62wtrtT6yrGG4UCBIM6dqbjQsN8t+h8gfEA2WDsmDXfyMJu+vkww&#10;M+7Gv3TdhkJECPsMNZQhNJmUPi/Joh+4hjh6R9daDFG2hTQt3iLc1jJRKpUWK44LJTb0VVJ+3l6s&#10;Bnv4+aZUnZNLtx7NT0scbiwttO69dZ9jEIG68B9+tldGQ6LSd/h7E5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f+txQAAAN0AAAAPAAAAAAAAAAAAAAAAAJgCAABkcnMv&#10;ZG93bnJldi54bWxQSwUGAAAAAAQABAD1AAAAigMAAAAA&#10;" path="m,l3658235,r,10668l,10668,,e" fillcolor="black" stroked="f" strokeweight="0">
                  <v:stroke miterlimit="83231f" joinstyle="miter"/>
                  <v:path arrowok="t" textboxrect="0,0,3658235,10668"/>
                </v:shape>
                <w10:anchorlock/>
              </v:group>
            </w:pict>
          </mc:Fallback>
        </mc:AlternateContent>
      </w:r>
    </w:p>
    <w:p w:rsidR="00B3799A" w:rsidRPr="004B3B96" w:rsidRDefault="00CD0B06" w:rsidP="004B3B96">
      <w:pPr>
        <w:pStyle w:val="NoSpacing"/>
        <w:jc w:val="center"/>
        <w:rPr>
          <w:sz w:val="20"/>
          <w:szCs w:val="20"/>
        </w:rPr>
      </w:pPr>
      <w:r w:rsidRPr="004B3B96">
        <w:rPr>
          <w:sz w:val="20"/>
          <w:szCs w:val="20"/>
        </w:rPr>
        <w:t>Signature Requestor</w:t>
      </w:r>
    </w:p>
    <w:p w:rsidR="00B3799A" w:rsidRPr="004B3B96" w:rsidRDefault="00CD0B06" w:rsidP="004B3B96">
      <w:pPr>
        <w:pStyle w:val="NoSpacing"/>
        <w:jc w:val="center"/>
        <w:rPr>
          <w:sz w:val="20"/>
          <w:szCs w:val="20"/>
        </w:rPr>
      </w:pPr>
      <w:r w:rsidRPr="004B3B96">
        <w:rPr>
          <w:sz w:val="20"/>
          <w:szCs w:val="20"/>
        </w:rPr>
        <w:t>NOTE: All requests f</w:t>
      </w:r>
      <w:r w:rsidR="00DA6F73">
        <w:rPr>
          <w:sz w:val="20"/>
          <w:szCs w:val="20"/>
        </w:rPr>
        <w:t>or reimbursement must be within a</w:t>
      </w:r>
      <w:r w:rsidR="00D75507">
        <w:rPr>
          <w:sz w:val="20"/>
          <w:szCs w:val="20"/>
        </w:rPr>
        <w:t>n</w:t>
      </w:r>
      <w:r w:rsidR="00DA6F73">
        <w:rPr>
          <w:sz w:val="20"/>
          <w:szCs w:val="20"/>
        </w:rPr>
        <w:t xml:space="preserve"> acceptable time</w:t>
      </w:r>
      <w:r w:rsidRPr="004B3B96">
        <w:rPr>
          <w:sz w:val="20"/>
          <w:szCs w:val="20"/>
        </w:rPr>
        <w:t xml:space="preserve"> from the date incurred and must be accompanied with </w:t>
      </w:r>
      <w:r w:rsidRPr="004B3B96">
        <w:rPr>
          <w:b/>
          <w:sz w:val="20"/>
          <w:szCs w:val="20"/>
          <w:u w:val="single" w:color="000000"/>
        </w:rPr>
        <w:t>ORIGINAL ITEMIZED RECEIPTS.</w:t>
      </w:r>
      <w:r w:rsidRPr="004B3B96">
        <w:rPr>
          <w:sz w:val="20"/>
          <w:szCs w:val="20"/>
        </w:rPr>
        <w:t xml:space="preserve">  Failure to follow this procedure will result in</w:t>
      </w:r>
    </w:p>
    <w:p w:rsidR="00B3799A" w:rsidRPr="004B3B96" w:rsidRDefault="00E14DE4" w:rsidP="004B3B96">
      <w:pPr>
        <w:pStyle w:val="NoSpacing"/>
        <w:jc w:val="center"/>
        <w:rPr>
          <w:sz w:val="20"/>
          <w:szCs w:val="20"/>
        </w:rPr>
      </w:pPr>
      <w:r w:rsidRPr="004B3B96">
        <w:rPr>
          <w:sz w:val="20"/>
          <w:szCs w:val="20"/>
        </w:rPr>
        <w:t>Disallowance</w:t>
      </w:r>
      <w:r w:rsidR="00CD0B06" w:rsidRPr="004B3B96">
        <w:rPr>
          <w:sz w:val="20"/>
          <w:szCs w:val="20"/>
        </w:rPr>
        <w:t xml:space="preserve"> of the request. Send this form to:  The Regional Commissioner for approval and once</w:t>
      </w:r>
    </w:p>
    <w:p w:rsidR="00B3799A" w:rsidRPr="004B3B96" w:rsidRDefault="00E14DE4" w:rsidP="004B3B96">
      <w:pPr>
        <w:pStyle w:val="NoSpacing"/>
        <w:jc w:val="center"/>
        <w:rPr>
          <w:sz w:val="20"/>
          <w:szCs w:val="20"/>
        </w:rPr>
      </w:pPr>
      <w:r w:rsidRPr="004B3B96">
        <w:rPr>
          <w:sz w:val="20"/>
          <w:szCs w:val="20"/>
        </w:rPr>
        <w:t>Approved.</w:t>
      </w:r>
      <w:r w:rsidR="00CD0B06" w:rsidRPr="004B3B96">
        <w:rPr>
          <w:sz w:val="20"/>
          <w:szCs w:val="20"/>
        </w:rPr>
        <w:t xml:space="preserve"> R</w:t>
      </w:r>
      <w:r w:rsidRPr="004B3B96">
        <w:rPr>
          <w:sz w:val="20"/>
          <w:szCs w:val="20"/>
        </w:rPr>
        <w:t xml:space="preserve">egional </w:t>
      </w:r>
      <w:r w:rsidR="00CD0B06" w:rsidRPr="004B3B96">
        <w:rPr>
          <w:sz w:val="20"/>
          <w:szCs w:val="20"/>
        </w:rPr>
        <w:t>C</w:t>
      </w:r>
      <w:r w:rsidRPr="004B3B96">
        <w:rPr>
          <w:sz w:val="20"/>
          <w:szCs w:val="20"/>
        </w:rPr>
        <w:t>ommissioner</w:t>
      </w:r>
      <w:r w:rsidR="00CD0B06" w:rsidRPr="004B3B96">
        <w:rPr>
          <w:sz w:val="20"/>
          <w:szCs w:val="20"/>
        </w:rPr>
        <w:t xml:space="preserve"> will forward to Region 862 Treasurer.</w:t>
      </w:r>
    </w:p>
    <w:p w:rsidR="00B3799A" w:rsidRPr="004B3B96" w:rsidRDefault="00B3799A" w:rsidP="00DA6F73">
      <w:pPr>
        <w:pStyle w:val="NoSpacing"/>
        <w:rPr>
          <w:sz w:val="20"/>
          <w:szCs w:val="20"/>
        </w:rPr>
      </w:pPr>
    </w:p>
    <w:sectPr w:rsidR="00B3799A" w:rsidRPr="004B3B96" w:rsidSect="006F466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461C1"/>
    <w:multiLevelType w:val="hybridMultilevel"/>
    <w:tmpl w:val="05A017FA"/>
    <w:lvl w:ilvl="0" w:tplc="3EA22BE6">
      <w:start w:val="1"/>
      <w:numFmt w:val="upperLetter"/>
      <w:lvlText w:val="%1."/>
      <w:lvlJc w:val="left"/>
      <w:pPr>
        <w:ind w:left="10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22C1C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CFFF6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AB64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05E6C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6094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400F8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C1F80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E7BF4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9A"/>
    <w:rsid w:val="001517FC"/>
    <w:rsid w:val="004B3B96"/>
    <w:rsid w:val="00624D03"/>
    <w:rsid w:val="006F4666"/>
    <w:rsid w:val="00B3799A"/>
    <w:rsid w:val="00CD0B06"/>
    <w:rsid w:val="00D54067"/>
    <w:rsid w:val="00D75507"/>
    <w:rsid w:val="00DA6F73"/>
    <w:rsid w:val="00E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34C70-6052-4B2E-9E11-D6BEDF1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B0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51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AYSO Reimburse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Reimburse</dc:title>
  <dc:subject/>
  <dc:creator>AYSO form</dc:creator>
  <cp:keywords/>
  <cp:lastModifiedBy>Russel Melton</cp:lastModifiedBy>
  <cp:revision>6</cp:revision>
  <cp:lastPrinted>2018-02-09T00:14:00Z</cp:lastPrinted>
  <dcterms:created xsi:type="dcterms:W3CDTF">2015-04-05T14:16:00Z</dcterms:created>
  <dcterms:modified xsi:type="dcterms:W3CDTF">2018-02-09T00:20:00Z</dcterms:modified>
</cp:coreProperties>
</file>